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D44F6" w:rsidRDefault="006D44F6" w:rsidP="006D44F6">
      <w:pPr>
        <w:autoSpaceDE w:val="0"/>
        <w:autoSpaceDN w:val="0"/>
        <w:adjustRightInd w:val="0"/>
        <w:spacing w:after="0" w:line="240" w:lineRule="auto"/>
        <w:rPr>
          <w:rFonts w:ascii="Arial" w:hAnsi="Arial" w:cs="Arial"/>
          <w:b/>
          <w:bCs/>
          <w:color w:val="000000"/>
          <w:kern w:val="0"/>
          <w:sz w:val="20"/>
          <w:szCs w:val="20"/>
          <w:lang w:val="x-none"/>
        </w:rPr>
      </w:pPr>
      <w:r>
        <w:rPr>
          <w:rFonts w:ascii="Arial" w:hAnsi="Arial" w:cs="Arial"/>
          <w:b/>
          <w:bCs/>
          <w:color w:val="000000"/>
          <w:kern w:val="0"/>
          <w:sz w:val="20"/>
          <w:szCs w:val="20"/>
          <w:lang w:val="x-none"/>
        </w:rPr>
        <w:t>SCHNELLLAUFTOR DYNAMICROLL® B-DRIVE</w:t>
      </w:r>
    </w:p>
    <w:p w:rsidR="006D44F6" w:rsidRDefault="006D44F6" w:rsidP="006D44F6">
      <w:pPr>
        <w:autoSpaceDE w:val="0"/>
        <w:autoSpaceDN w:val="0"/>
        <w:adjustRightInd w:val="0"/>
        <w:spacing w:after="0" w:line="240" w:lineRule="auto"/>
        <w:rPr>
          <w:rFonts w:ascii="Arial" w:hAnsi="Arial" w:cs="Arial"/>
          <w:b/>
          <w:bCs/>
          <w:kern w:val="0"/>
          <w:sz w:val="20"/>
          <w:szCs w:val="20"/>
          <w:lang w:val="x-none"/>
        </w:rPr>
      </w:pPr>
    </w:p>
    <w:p w:rsidR="006D44F6" w:rsidRDefault="006D44F6" w:rsidP="006D44F6">
      <w:pPr>
        <w:autoSpaceDE w:val="0"/>
        <w:autoSpaceDN w:val="0"/>
        <w:adjustRightInd w:val="0"/>
        <w:spacing w:after="0" w:line="240" w:lineRule="auto"/>
        <w:rPr>
          <w:rFonts w:ascii="Arial" w:hAnsi="Arial" w:cs="Arial"/>
          <w:b/>
          <w:bCs/>
          <w:kern w:val="0"/>
          <w:sz w:val="20"/>
          <w:szCs w:val="20"/>
          <w:lang w:val="x-none"/>
        </w:rPr>
      </w:pPr>
      <w:r>
        <w:rPr>
          <w:rFonts w:ascii="Arial" w:hAnsi="Arial" w:cs="Arial"/>
          <w:b/>
          <w:bCs/>
          <w:kern w:val="0"/>
          <w:sz w:val="20"/>
          <w:szCs w:val="20"/>
          <w:lang w:val="x-none"/>
        </w:rPr>
        <w:t>lichte Breite : 0000 mm</w:t>
      </w:r>
    </w:p>
    <w:p w:rsidR="006D44F6" w:rsidRDefault="006D44F6" w:rsidP="006D44F6">
      <w:pPr>
        <w:autoSpaceDE w:val="0"/>
        <w:autoSpaceDN w:val="0"/>
        <w:adjustRightInd w:val="0"/>
        <w:spacing w:after="0" w:line="240" w:lineRule="auto"/>
        <w:rPr>
          <w:rFonts w:ascii="Arial" w:hAnsi="Arial" w:cs="Arial"/>
          <w:b/>
          <w:bCs/>
          <w:kern w:val="0"/>
          <w:sz w:val="20"/>
          <w:szCs w:val="20"/>
          <w:lang w:val="x-none"/>
        </w:rPr>
      </w:pPr>
      <w:r>
        <w:rPr>
          <w:rFonts w:ascii="Arial" w:hAnsi="Arial" w:cs="Arial"/>
          <w:b/>
          <w:bCs/>
          <w:kern w:val="0"/>
          <w:sz w:val="20"/>
          <w:szCs w:val="20"/>
          <w:lang w:val="x-none"/>
        </w:rPr>
        <w:t>lichte Höhe :  0000 mm</w:t>
      </w:r>
    </w:p>
    <w:p w:rsidR="006D44F6" w:rsidRDefault="006D44F6" w:rsidP="006D44F6">
      <w:pPr>
        <w:autoSpaceDE w:val="0"/>
        <w:autoSpaceDN w:val="0"/>
        <w:adjustRightInd w:val="0"/>
        <w:spacing w:after="0" w:line="240" w:lineRule="auto"/>
        <w:rPr>
          <w:rFonts w:ascii="Arial" w:hAnsi="Arial" w:cs="Arial"/>
          <w:b/>
          <w:bCs/>
          <w:kern w:val="0"/>
          <w:sz w:val="20"/>
          <w:szCs w:val="20"/>
          <w:lang w:val="x-none"/>
        </w:rPr>
      </w:pPr>
    </w:p>
    <w:p w:rsidR="006D44F6" w:rsidRDefault="006D44F6" w:rsidP="006D44F6">
      <w:pPr>
        <w:autoSpaceDE w:val="0"/>
        <w:autoSpaceDN w:val="0"/>
        <w:adjustRightInd w:val="0"/>
        <w:spacing w:after="0" w:line="240" w:lineRule="auto"/>
        <w:rPr>
          <w:rFonts w:ascii="Arial" w:hAnsi="Arial" w:cs="Arial"/>
          <w:b/>
          <w:bCs/>
          <w:kern w:val="0"/>
          <w:sz w:val="20"/>
          <w:szCs w:val="20"/>
          <w:lang w:val="x-none"/>
        </w:rPr>
      </w:pPr>
      <w:r>
        <w:rPr>
          <w:rFonts w:ascii="Arial" w:hAnsi="Arial" w:cs="Arial"/>
          <w:b/>
          <w:bCs/>
          <w:kern w:val="0"/>
          <w:sz w:val="20"/>
          <w:szCs w:val="20"/>
          <w:lang w:val="x-none"/>
        </w:rPr>
        <w:t>Antrieb und Steuerung links /-oder rechts</w:t>
      </w:r>
    </w:p>
    <w:p w:rsidR="006D44F6" w:rsidRDefault="006D44F6" w:rsidP="006D44F6">
      <w:pPr>
        <w:autoSpaceDE w:val="0"/>
        <w:autoSpaceDN w:val="0"/>
        <w:adjustRightInd w:val="0"/>
        <w:spacing w:after="0" w:line="240" w:lineRule="auto"/>
        <w:rPr>
          <w:rFonts w:ascii="Arial" w:hAnsi="Arial" w:cs="Arial"/>
          <w:kern w:val="0"/>
          <w:sz w:val="20"/>
          <w:szCs w:val="20"/>
          <w:lang w:val="x-none"/>
        </w:rPr>
      </w:pP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Öffnungsgeschwindigkeit bis zu 2,0 m/sec., je nach Ausführung</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Schließgeschwindigkeit bis 0,8 m/sec.</w:t>
      </w:r>
    </w:p>
    <w:p w:rsidR="006D44F6" w:rsidRDefault="006D44F6" w:rsidP="006D44F6">
      <w:pPr>
        <w:autoSpaceDE w:val="0"/>
        <w:autoSpaceDN w:val="0"/>
        <w:adjustRightInd w:val="0"/>
        <w:spacing w:after="0" w:line="240" w:lineRule="auto"/>
        <w:rPr>
          <w:rFonts w:ascii="Arial" w:hAnsi="Arial" w:cs="Arial"/>
          <w:kern w:val="0"/>
          <w:sz w:val="20"/>
          <w:szCs w:val="20"/>
          <w:lang w:val="x-none"/>
        </w:rPr>
      </w:pP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Beidseitiger Direktantrieb mit Gegengewicht</w:t>
      </w:r>
    </w:p>
    <w:p w:rsidR="006D44F6" w:rsidRDefault="006D44F6" w:rsidP="006D44F6">
      <w:pPr>
        <w:autoSpaceDE w:val="0"/>
        <w:autoSpaceDN w:val="0"/>
        <w:adjustRightInd w:val="0"/>
        <w:spacing w:after="0" w:line="240" w:lineRule="auto"/>
        <w:rPr>
          <w:rFonts w:ascii="Arial" w:hAnsi="Arial" w:cs="Arial"/>
          <w:kern w:val="0"/>
          <w:sz w:val="20"/>
          <w:szCs w:val="20"/>
          <w:lang w:val="x-none"/>
        </w:rPr>
      </w:pPr>
    </w:p>
    <w:p w:rsidR="006D44F6" w:rsidRDefault="006D44F6" w:rsidP="006D44F6">
      <w:pPr>
        <w:autoSpaceDE w:val="0"/>
        <w:autoSpaceDN w:val="0"/>
        <w:adjustRightInd w:val="0"/>
        <w:spacing w:after="0" w:line="240" w:lineRule="auto"/>
        <w:rPr>
          <w:rFonts w:ascii="Arial" w:hAnsi="Arial" w:cs="Arial"/>
          <w:b/>
          <w:bCs/>
          <w:kern w:val="0"/>
          <w:sz w:val="20"/>
          <w:szCs w:val="20"/>
          <w:lang w:val="x-none"/>
        </w:rPr>
      </w:pPr>
      <w:r>
        <w:rPr>
          <w:rFonts w:ascii="Arial" w:hAnsi="Arial" w:cs="Arial"/>
          <w:b/>
          <w:bCs/>
          <w:kern w:val="0"/>
          <w:sz w:val="20"/>
          <w:szCs w:val="20"/>
          <w:lang w:val="x-none"/>
        </w:rPr>
        <w:t>Seitenteile und Wellenverkleidung in verzinkter Ausführung</w:t>
      </w:r>
    </w:p>
    <w:p w:rsidR="006D44F6" w:rsidRDefault="006D44F6" w:rsidP="006D44F6">
      <w:pPr>
        <w:autoSpaceDE w:val="0"/>
        <w:autoSpaceDN w:val="0"/>
        <w:adjustRightInd w:val="0"/>
        <w:spacing w:after="0" w:line="240" w:lineRule="auto"/>
        <w:rPr>
          <w:rFonts w:ascii="Arial" w:hAnsi="Arial" w:cs="Arial"/>
          <w:b/>
          <w:bCs/>
          <w:kern w:val="0"/>
          <w:sz w:val="20"/>
          <w:szCs w:val="20"/>
          <w:lang w:val="x-none"/>
        </w:rPr>
      </w:pP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Technische Daten Rolltorbehang:</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Temperaturbeständigkeit: DIN 53372, - 35° bis + 75° Celsius</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Schwerentflammbarkeit: DIN 75200 &lt; 100 mm/min</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U-Wert (Wärme-Durchgangswert): 5,75</w:t>
      </w:r>
    </w:p>
    <w:p w:rsidR="006D44F6" w:rsidRDefault="006D44F6" w:rsidP="006D44F6">
      <w:pPr>
        <w:autoSpaceDE w:val="0"/>
        <w:autoSpaceDN w:val="0"/>
        <w:adjustRightInd w:val="0"/>
        <w:spacing w:after="0" w:line="240" w:lineRule="auto"/>
        <w:rPr>
          <w:rFonts w:ascii="Arial" w:hAnsi="Arial" w:cs="Arial"/>
          <w:kern w:val="0"/>
          <w:sz w:val="20"/>
          <w:szCs w:val="20"/>
          <w:lang w:val="x-none"/>
        </w:rPr>
      </w:pPr>
      <w:proofErr w:type="spellStart"/>
      <w:r>
        <w:rPr>
          <w:rFonts w:ascii="Arial" w:hAnsi="Arial" w:cs="Arial"/>
          <w:kern w:val="0"/>
          <w:sz w:val="20"/>
          <w:szCs w:val="20"/>
          <w:lang w:val="x-none"/>
        </w:rPr>
        <w:t>Behangstärke</w:t>
      </w:r>
      <w:proofErr w:type="spellEnd"/>
      <w:r>
        <w:rPr>
          <w:rFonts w:ascii="Arial" w:hAnsi="Arial" w:cs="Arial"/>
          <w:kern w:val="0"/>
          <w:sz w:val="20"/>
          <w:szCs w:val="20"/>
          <w:lang w:val="x-none"/>
        </w:rPr>
        <w:t>: 1,00 mm</w:t>
      </w:r>
    </w:p>
    <w:p w:rsidR="006D44F6" w:rsidRDefault="006D44F6" w:rsidP="006D44F6">
      <w:pPr>
        <w:autoSpaceDE w:val="0"/>
        <w:autoSpaceDN w:val="0"/>
        <w:adjustRightInd w:val="0"/>
        <w:spacing w:after="0" w:line="240" w:lineRule="auto"/>
        <w:rPr>
          <w:rFonts w:ascii="Arial" w:hAnsi="Arial" w:cs="Arial"/>
          <w:kern w:val="0"/>
          <w:sz w:val="20"/>
          <w:szCs w:val="20"/>
          <w:lang w:val="x-none"/>
        </w:rPr>
      </w:pPr>
    </w:p>
    <w:p w:rsidR="006D44F6" w:rsidRDefault="006D44F6" w:rsidP="006D44F6">
      <w:pPr>
        <w:autoSpaceDE w:val="0"/>
        <w:autoSpaceDN w:val="0"/>
        <w:adjustRightInd w:val="0"/>
        <w:spacing w:after="0" w:line="240" w:lineRule="auto"/>
        <w:rPr>
          <w:rFonts w:ascii="Calibri" w:hAnsi="Calibri" w:cs="Calibri"/>
          <w:b/>
          <w:bCs/>
          <w:kern w:val="0"/>
          <w:lang w:val="x-none"/>
        </w:rPr>
      </w:pPr>
      <w:r>
        <w:rPr>
          <w:rFonts w:ascii="Calibri" w:hAnsi="Calibri" w:cs="Calibri"/>
          <w:b/>
          <w:bCs/>
          <w:kern w:val="0"/>
          <w:lang w:val="x-none"/>
        </w:rPr>
        <w:t>Behang-Standardfarbe RAL 1003,  RAL 1015, RAL 2004, RAL 3002, RAL 5002, RAL 5010, RAL 5012, RAL 6018, RAL 6026, RAL 7016, RAL 7035, RAL 7037, RAL 7042, RAL 8017, RAL 9005, RAL 9010 oder Lichtdurchlässig</w:t>
      </w:r>
    </w:p>
    <w:p w:rsidR="006D44F6" w:rsidRDefault="006D44F6" w:rsidP="006D44F6">
      <w:pPr>
        <w:autoSpaceDE w:val="0"/>
        <w:autoSpaceDN w:val="0"/>
        <w:adjustRightInd w:val="0"/>
        <w:spacing w:after="0" w:line="240" w:lineRule="auto"/>
        <w:rPr>
          <w:rFonts w:ascii="Arial" w:hAnsi="Arial" w:cs="Arial"/>
          <w:kern w:val="0"/>
          <w:sz w:val="20"/>
          <w:szCs w:val="20"/>
          <w:lang w:val="x-none"/>
        </w:rPr>
      </w:pP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2 Reihen mit Sichtfenstern aus PVC 2 mm volltransparent, in ovaler Form 850 mm x 300 mm oder 1200 mm x 300 mm je nach Torbreite.</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alternativ.:</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1 Reihe mit Sichtfenstern aus PVC 2 mm volltransparent rechteckig ab 1285 mm Höhe 500 mm hoch.</w:t>
      </w:r>
    </w:p>
    <w:p w:rsidR="006D44F6" w:rsidRDefault="006D44F6" w:rsidP="006D44F6">
      <w:pPr>
        <w:autoSpaceDE w:val="0"/>
        <w:autoSpaceDN w:val="0"/>
        <w:adjustRightInd w:val="0"/>
        <w:spacing w:after="0" w:line="240" w:lineRule="auto"/>
        <w:rPr>
          <w:rFonts w:ascii="Arial" w:hAnsi="Arial" w:cs="Arial"/>
          <w:kern w:val="0"/>
          <w:sz w:val="20"/>
          <w:szCs w:val="20"/>
          <w:lang w:val="x-none"/>
        </w:rPr>
      </w:pP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 xml:space="preserve">Windlastaufnahme - Klasse 4 nach EN 13241 (abhängig von der </w:t>
      </w:r>
      <w:proofErr w:type="spellStart"/>
      <w:r>
        <w:rPr>
          <w:rFonts w:ascii="Arial" w:hAnsi="Arial" w:cs="Arial"/>
          <w:kern w:val="0"/>
          <w:sz w:val="20"/>
          <w:szCs w:val="20"/>
          <w:lang w:val="x-none"/>
        </w:rPr>
        <w:t>Torgröße</w:t>
      </w:r>
      <w:proofErr w:type="spellEnd"/>
      <w:r>
        <w:rPr>
          <w:rFonts w:ascii="Arial" w:hAnsi="Arial" w:cs="Arial"/>
          <w:kern w:val="0"/>
          <w:sz w:val="20"/>
          <w:szCs w:val="20"/>
          <w:lang w:val="x-none"/>
        </w:rPr>
        <w:t>)</w:t>
      </w:r>
    </w:p>
    <w:p w:rsidR="006D44F6" w:rsidRDefault="006D44F6" w:rsidP="006D44F6">
      <w:pPr>
        <w:autoSpaceDE w:val="0"/>
        <w:autoSpaceDN w:val="0"/>
        <w:adjustRightInd w:val="0"/>
        <w:spacing w:after="0" w:line="240" w:lineRule="auto"/>
        <w:rPr>
          <w:rFonts w:ascii="Arial" w:hAnsi="Arial" w:cs="Arial"/>
          <w:kern w:val="0"/>
          <w:sz w:val="20"/>
          <w:szCs w:val="20"/>
          <w:lang w:val="x-none"/>
        </w:rPr>
      </w:pP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 xml:space="preserve">Der Rolltorbehang wird ohne </w:t>
      </w:r>
      <w:proofErr w:type="spellStart"/>
      <w:r>
        <w:rPr>
          <w:rFonts w:ascii="Arial" w:hAnsi="Arial" w:cs="Arial"/>
          <w:kern w:val="0"/>
          <w:sz w:val="20"/>
          <w:szCs w:val="20"/>
          <w:lang w:val="x-none"/>
        </w:rPr>
        <w:t>verschleissbare</w:t>
      </w:r>
      <w:proofErr w:type="spellEnd"/>
      <w:r>
        <w:rPr>
          <w:rFonts w:ascii="Arial" w:hAnsi="Arial" w:cs="Arial"/>
          <w:kern w:val="0"/>
          <w:sz w:val="20"/>
          <w:szCs w:val="20"/>
          <w:lang w:val="x-none"/>
        </w:rPr>
        <w:t xml:space="preserve"> Teile und</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ohne Windversteifungen durch das Reißverschlusssystem</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(Zugkraft 5 cm = 750 kg) in den selbst schmierenden</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Führungsschiene mit einer Spannvorrichtung geführt.</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Durch diese Technik wird eine hohe Dichtigkeit gewährleistet.</w:t>
      </w:r>
    </w:p>
    <w:p w:rsidR="006D44F6" w:rsidRDefault="006D44F6" w:rsidP="006D44F6">
      <w:pPr>
        <w:autoSpaceDE w:val="0"/>
        <w:autoSpaceDN w:val="0"/>
        <w:adjustRightInd w:val="0"/>
        <w:spacing w:after="0" w:line="240" w:lineRule="auto"/>
        <w:rPr>
          <w:rFonts w:ascii="Arial" w:hAnsi="Arial" w:cs="Arial"/>
          <w:kern w:val="0"/>
          <w:sz w:val="20"/>
          <w:szCs w:val="20"/>
          <w:lang w:val="x-none"/>
        </w:rPr>
      </w:pPr>
    </w:p>
    <w:p w:rsidR="006D44F6" w:rsidRDefault="006D44F6" w:rsidP="006D44F6">
      <w:pPr>
        <w:autoSpaceDE w:val="0"/>
        <w:autoSpaceDN w:val="0"/>
        <w:adjustRightInd w:val="0"/>
        <w:spacing w:after="0" w:line="240" w:lineRule="auto"/>
        <w:rPr>
          <w:rFonts w:ascii="Arial" w:hAnsi="Arial" w:cs="Arial"/>
          <w:b/>
          <w:bCs/>
          <w:kern w:val="0"/>
          <w:sz w:val="20"/>
          <w:szCs w:val="20"/>
          <w:lang w:val="x-none"/>
        </w:rPr>
      </w:pPr>
      <w:r>
        <w:rPr>
          <w:rFonts w:ascii="Arial" w:hAnsi="Arial" w:cs="Arial"/>
          <w:b/>
          <w:bCs/>
          <w:kern w:val="0"/>
          <w:sz w:val="20"/>
          <w:szCs w:val="20"/>
          <w:lang w:val="x-none"/>
        </w:rPr>
        <w:t>Crash-Schutz - selbstreparierend</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Durch das Reißverschlusssystem kann der Rolltorbehang nach beiden</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Seiten über die komplette lichte Öffnung herausgedrückt werden. Nach</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dem Auflauf der Toranlage hat sich der Rolltorbehang wieder in das</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Haltesystem eingeführt. Die Toranlage ist wieder voll funktionstüchtig.</w:t>
      </w:r>
    </w:p>
    <w:p w:rsidR="006D44F6" w:rsidRDefault="006D44F6" w:rsidP="006D44F6">
      <w:pPr>
        <w:autoSpaceDE w:val="0"/>
        <w:autoSpaceDN w:val="0"/>
        <w:adjustRightInd w:val="0"/>
        <w:spacing w:after="0" w:line="240" w:lineRule="auto"/>
        <w:rPr>
          <w:rFonts w:ascii="Arial" w:hAnsi="Arial" w:cs="Arial"/>
          <w:kern w:val="0"/>
          <w:sz w:val="20"/>
          <w:szCs w:val="20"/>
          <w:lang w:val="x-none"/>
        </w:rPr>
      </w:pPr>
    </w:p>
    <w:p w:rsidR="006D44F6" w:rsidRDefault="006D44F6" w:rsidP="006D44F6">
      <w:pPr>
        <w:autoSpaceDE w:val="0"/>
        <w:autoSpaceDN w:val="0"/>
        <w:adjustRightInd w:val="0"/>
        <w:spacing w:after="0" w:line="240" w:lineRule="auto"/>
        <w:rPr>
          <w:rFonts w:ascii="Arial" w:hAnsi="Arial" w:cs="Arial"/>
          <w:b/>
          <w:bCs/>
          <w:kern w:val="0"/>
          <w:sz w:val="20"/>
          <w:szCs w:val="20"/>
          <w:lang w:val="x-none"/>
        </w:rPr>
      </w:pPr>
      <w:r>
        <w:rPr>
          <w:rFonts w:ascii="Arial" w:hAnsi="Arial" w:cs="Arial"/>
          <w:b/>
          <w:bCs/>
          <w:kern w:val="0"/>
          <w:sz w:val="20"/>
          <w:szCs w:val="20"/>
          <w:lang w:val="x-none"/>
        </w:rPr>
        <w:t>Torsteuerung</w:t>
      </w:r>
    </w:p>
    <w:p w:rsidR="006D44F6" w:rsidRDefault="006D44F6" w:rsidP="006D44F6">
      <w:pPr>
        <w:autoSpaceDE w:val="0"/>
        <w:autoSpaceDN w:val="0"/>
        <w:adjustRightInd w:val="0"/>
        <w:spacing w:after="0" w:line="240" w:lineRule="auto"/>
        <w:rPr>
          <w:rFonts w:ascii="Arial" w:hAnsi="Arial" w:cs="Arial"/>
          <w:kern w:val="0"/>
          <w:sz w:val="20"/>
          <w:szCs w:val="20"/>
          <w:lang w:val="x-none"/>
        </w:rPr>
      </w:pPr>
      <w:proofErr w:type="spellStart"/>
      <w:r>
        <w:rPr>
          <w:rFonts w:ascii="Arial" w:hAnsi="Arial" w:cs="Arial"/>
          <w:kern w:val="0"/>
          <w:sz w:val="20"/>
          <w:szCs w:val="20"/>
          <w:lang w:val="x-none"/>
        </w:rPr>
        <w:t>Frequenzumrichtertechnologie</w:t>
      </w:r>
      <w:proofErr w:type="spellEnd"/>
      <w:r>
        <w:rPr>
          <w:rFonts w:ascii="Arial" w:hAnsi="Arial" w:cs="Arial"/>
          <w:kern w:val="0"/>
          <w:sz w:val="20"/>
          <w:szCs w:val="20"/>
          <w:lang w:val="x-none"/>
        </w:rPr>
        <w:t xml:space="preserve"> im Metallgehäuse (300 x 500 x 150),</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Schutzart IP 65 incl. Hauptschalter, Not-Aus-Taster sowie Auf- / Zu-Taster</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Schneckenrad-Getriebemotor bis 1,5 kW / IP 54</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Motorbremse selbst nachregulierend 5 N/m. Notkurbeleinrichtung am</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 xml:space="preserve">Schneckenrad-Getriebemotor. </w:t>
      </w:r>
    </w:p>
    <w:p w:rsidR="006D44F6" w:rsidRDefault="006D44F6" w:rsidP="006D44F6">
      <w:pPr>
        <w:autoSpaceDE w:val="0"/>
        <w:autoSpaceDN w:val="0"/>
        <w:adjustRightInd w:val="0"/>
        <w:spacing w:after="0" w:line="240" w:lineRule="auto"/>
        <w:rPr>
          <w:rFonts w:ascii="Arial" w:hAnsi="Arial" w:cs="Arial"/>
          <w:kern w:val="0"/>
          <w:sz w:val="20"/>
          <w:szCs w:val="20"/>
          <w:lang w:val="x-none"/>
        </w:rPr>
      </w:pPr>
    </w:p>
    <w:p w:rsidR="006D44F6" w:rsidRDefault="006D44F6" w:rsidP="006D44F6">
      <w:pPr>
        <w:autoSpaceDE w:val="0"/>
        <w:autoSpaceDN w:val="0"/>
        <w:adjustRightInd w:val="0"/>
        <w:spacing w:after="0" w:line="240" w:lineRule="auto"/>
        <w:rPr>
          <w:rFonts w:ascii="Arial" w:hAnsi="Arial" w:cs="Arial"/>
          <w:b/>
          <w:bCs/>
          <w:kern w:val="0"/>
          <w:sz w:val="20"/>
          <w:szCs w:val="20"/>
          <w:lang w:val="x-none"/>
        </w:rPr>
      </w:pPr>
      <w:r>
        <w:rPr>
          <w:rFonts w:ascii="Arial" w:hAnsi="Arial" w:cs="Arial"/>
          <w:b/>
          <w:bCs/>
          <w:kern w:val="0"/>
          <w:sz w:val="20"/>
          <w:szCs w:val="20"/>
          <w:lang w:val="x-none"/>
        </w:rPr>
        <w:t>Sicherheitseinrichtungen</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 xml:space="preserve">Der Torbereich wird durch ein Sicherheitslichtgitter überwacht. </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Das Bodenabschlussschwert ist flexibel.</w:t>
      </w:r>
    </w:p>
    <w:p w:rsidR="006D44F6" w:rsidRDefault="006D44F6" w:rsidP="006D44F6">
      <w:pPr>
        <w:autoSpaceDE w:val="0"/>
        <w:autoSpaceDN w:val="0"/>
        <w:adjustRightInd w:val="0"/>
        <w:spacing w:after="0" w:line="240" w:lineRule="auto"/>
        <w:rPr>
          <w:rFonts w:ascii="Arial" w:hAnsi="Arial" w:cs="Arial"/>
          <w:kern w:val="0"/>
          <w:sz w:val="20"/>
          <w:szCs w:val="20"/>
          <w:lang w:val="x-none"/>
        </w:rPr>
      </w:pP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Entspricht den Sicherheitsrichtlinien nach ASR A 1.7 / BGR 232 für kraftbetätigte Tore.</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lastRenderedPageBreak/>
        <w:t>Geprüfte Sicherheit nach DIN EN 13241.</w:t>
      </w:r>
    </w:p>
    <w:p w:rsidR="006D44F6" w:rsidRDefault="006D44F6" w:rsidP="006D44F6">
      <w:pPr>
        <w:autoSpaceDE w:val="0"/>
        <w:autoSpaceDN w:val="0"/>
        <w:adjustRightInd w:val="0"/>
        <w:spacing w:after="0" w:line="240" w:lineRule="auto"/>
        <w:rPr>
          <w:rFonts w:ascii="Arial" w:hAnsi="Arial" w:cs="Arial"/>
          <w:kern w:val="0"/>
          <w:sz w:val="20"/>
          <w:szCs w:val="20"/>
          <w:lang w:val="x-none"/>
        </w:rPr>
      </w:pP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Bauseitige Stromzuleitung min 5 x 2,5 mm² / 16 A K-Charakteristik-</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Automaten, vorabgesichert, 400 Volt, N, PE, bei voller Belastung max.</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Spannungsschwankungen +/- 5 % (Festanschluss)</w:t>
      </w:r>
    </w:p>
    <w:p w:rsidR="006D44F6" w:rsidRDefault="006D44F6" w:rsidP="006D44F6">
      <w:pPr>
        <w:autoSpaceDE w:val="0"/>
        <w:autoSpaceDN w:val="0"/>
        <w:adjustRightInd w:val="0"/>
        <w:spacing w:after="0" w:line="240" w:lineRule="auto"/>
        <w:rPr>
          <w:rFonts w:ascii="Arial" w:hAnsi="Arial" w:cs="Arial"/>
          <w:kern w:val="0"/>
          <w:sz w:val="20"/>
          <w:szCs w:val="20"/>
          <w:lang w:val="x-none"/>
        </w:rPr>
      </w:pPr>
    </w:p>
    <w:p w:rsidR="006D44F6" w:rsidRDefault="006D44F6" w:rsidP="006D44F6">
      <w:pPr>
        <w:autoSpaceDE w:val="0"/>
        <w:autoSpaceDN w:val="0"/>
        <w:adjustRightInd w:val="0"/>
        <w:spacing w:after="0" w:line="240" w:lineRule="auto"/>
        <w:rPr>
          <w:rFonts w:ascii="Arial" w:hAnsi="Arial" w:cs="Arial"/>
          <w:b/>
          <w:bCs/>
          <w:kern w:val="0"/>
          <w:sz w:val="20"/>
          <w:szCs w:val="20"/>
          <w:lang w:val="x-none"/>
        </w:rPr>
      </w:pPr>
      <w:r>
        <w:rPr>
          <w:rFonts w:ascii="Arial" w:hAnsi="Arial" w:cs="Arial"/>
          <w:b/>
          <w:bCs/>
          <w:kern w:val="0"/>
          <w:sz w:val="20"/>
          <w:szCs w:val="20"/>
          <w:lang w:val="x-none"/>
        </w:rPr>
        <w:t>Einbaumaße:</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Breite Führungsschiene: 160 mm</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Breite über Sturz Lagerseite: 160 mm</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 xml:space="preserve">Breite über Sturz Motorseite: 350 mm </w:t>
      </w:r>
    </w:p>
    <w:p w:rsidR="006D44F6" w:rsidRDefault="006D44F6" w:rsidP="006D44F6">
      <w:pPr>
        <w:autoSpaceDE w:val="0"/>
        <w:autoSpaceDN w:val="0"/>
        <w:adjustRightInd w:val="0"/>
        <w:spacing w:after="0" w:line="240" w:lineRule="auto"/>
        <w:rPr>
          <w:rFonts w:ascii="Arial" w:hAnsi="Arial" w:cs="Arial"/>
          <w:kern w:val="0"/>
          <w:sz w:val="20"/>
          <w:szCs w:val="20"/>
          <w:lang w:val="x-none"/>
        </w:rPr>
      </w:pPr>
      <w:r>
        <w:rPr>
          <w:rFonts w:ascii="Arial" w:hAnsi="Arial" w:cs="Arial"/>
          <w:kern w:val="0"/>
          <w:sz w:val="20"/>
          <w:szCs w:val="20"/>
          <w:lang w:val="x-none"/>
        </w:rPr>
        <w:t xml:space="preserve">Platz über Sturz: </w:t>
      </w:r>
      <w:proofErr w:type="spellStart"/>
      <w:r>
        <w:rPr>
          <w:rFonts w:ascii="Arial" w:hAnsi="Arial" w:cs="Arial"/>
          <w:kern w:val="0"/>
          <w:sz w:val="20"/>
          <w:szCs w:val="20"/>
          <w:lang w:val="x-none"/>
        </w:rPr>
        <w:t>max</w:t>
      </w:r>
      <w:proofErr w:type="spellEnd"/>
      <w:r>
        <w:rPr>
          <w:rFonts w:ascii="Arial" w:hAnsi="Arial" w:cs="Arial"/>
          <w:kern w:val="0"/>
          <w:sz w:val="20"/>
          <w:szCs w:val="20"/>
          <w:lang w:val="x-none"/>
        </w:rPr>
        <w:t xml:space="preserve"> 410 mm</w:t>
      </w:r>
    </w:p>
    <w:p w:rsidR="00E16354" w:rsidRPr="006D44F6" w:rsidRDefault="00E16354" w:rsidP="006D44F6"/>
    <w:sectPr w:rsidR="00E16354" w:rsidRPr="006D44F6" w:rsidSect="00997F82">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805"/>
    <w:rsid w:val="000141E8"/>
    <w:rsid w:val="000C0DFE"/>
    <w:rsid w:val="000F4E7F"/>
    <w:rsid w:val="002D6C81"/>
    <w:rsid w:val="00545E73"/>
    <w:rsid w:val="00560AEE"/>
    <w:rsid w:val="005E0235"/>
    <w:rsid w:val="006D44F6"/>
    <w:rsid w:val="00755D99"/>
    <w:rsid w:val="0081292C"/>
    <w:rsid w:val="00995E68"/>
    <w:rsid w:val="00A87AB5"/>
    <w:rsid w:val="00C95F6E"/>
    <w:rsid w:val="00CA7D2E"/>
    <w:rsid w:val="00D639B8"/>
    <w:rsid w:val="00E06805"/>
    <w:rsid w:val="00E16354"/>
    <w:rsid w:val="00E3467E"/>
    <w:rsid w:val="00EC4297"/>
    <w:rsid w:val="00F30821"/>
    <w:rsid w:val="00F656AC"/>
  </w:rsids>
  <m:mathPr>
    <m:mathFont m:val="Cambria Math"/>
    <m:brkBin m:val="before"/>
    <m:brkBinSub m:val="--"/>
    <m:smallFrac m:val="0"/>
    <m:dispDef/>
    <m:lMargin m:val="0"/>
    <m:rMargin m:val="0"/>
    <m:defJc m:val="centerGroup"/>
    <m:wrapIndent m:val="1440"/>
    <m:intLim m:val="subSup"/>
    <m:naryLim m:val="undOvr"/>
  </m:mathPr>
  <w:themeFontLang w:val="en-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2173B"/>
  <w15:chartTrackingRefBased/>
  <w15:docId w15:val="{C1E61D07-041D-4773-9E55-066341AE4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2169</Characters>
  <Application>Microsoft Office Word</Application>
  <DocSecurity>0</DocSecurity>
  <Lines>18</Lines>
  <Paragraphs>5</Paragraphs>
  <ScaleCrop>false</ScaleCrop>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Lihs</dc:creator>
  <cp:keywords/>
  <dc:description/>
  <cp:lastModifiedBy>Kai Lihs</cp:lastModifiedBy>
  <cp:revision>2</cp:revision>
  <dcterms:created xsi:type="dcterms:W3CDTF">2023-08-27T03:47:00Z</dcterms:created>
  <dcterms:modified xsi:type="dcterms:W3CDTF">2023-08-27T03:47:00Z</dcterms:modified>
</cp:coreProperties>
</file>